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8" w:rsidRDefault="008411F8" w:rsidP="00B7513B">
      <w:pPr>
        <w:jc w:val="righ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Allegato </w:t>
      </w:r>
      <w:r w:rsidR="005E3B45">
        <w:rPr>
          <w:rFonts w:asciiTheme="minorHAnsi" w:hAnsiTheme="minorHAnsi"/>
          <w:b/>
          <w:bCs/>
          <w:sz w:val="24"/>
          <w:szCs w:val="24"/>
        </w:rPr>
        <w:t>E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8411F8" w:rsidRDefault="003D4F9E" w:rsidP="00B7513B">
      <w:pPr>
        <w:jc w:val="righ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Al Dirigente Scolastico </w:t>
      </w:r>
    </w:p>
    <w:p w:rsidR="00B7513B" w:rsidRDefault="003D4F9E" w:rsidP="00B7513B">
      <w:pPr>
        <w:jc w:val="righ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dell’</w:t>
      </w:r>
      <w:r w:rsidR="008411F8">
        <w:rPr>
          <w:rFonts w:asciiTheme="minorHAnsi" w:hAnsiTheme="minorHAnsi"/>
          <w:b/>
          <w:bCs/>
          <w:sz w:val="24"/>
          <w:szCs w:val="24"/>
        </w:rPr>
        <w:t>IIS VALENTINI/MAJORANA DI CASTROLIBERO</w:t>
      </w:r>
    </w:p>
    <w:p w:rsidR="002854BD" w:rsidRPr="00F22950" w:rsidRDefault="002854BD" w:rsidP="002854BD">
      <w:pPr>
        <w:jc w:val="right"/>
        <w:rPr>
          <w:rFonts w:asciiTheme="minorHAnsi" w:hAnsiTheme="minorHAnsi"/>
          <w:sz w:val="24"/>
          <w:szCs w:val="24"/>
        </w:rPr>
      </w:pPr>
    </w:p>
    <w:p w:rsidR="000211A8" w:rsidRPr="00EC7CE2" w:rsidRDefault="000211A8" w:rsidP="000211A8">
      <w:pPr>
        <w:spacing w:line="360" w:lineRule="auto"/>
      </w:pPr>
      <w:r w:rsidRPr="00F10BAF">
        <w:rPr>
          <w:rFonts w:asciiTheme="minorHAnsi" w:hAnsiTheme="minorHAnsi"/>
          <w:sz w:val="24"/>
          <w:szCs w:val="24"/>
        </w:rPr>
        <w:t xml:space="preserve">II/La sottoscritto/a ________________________________________________________________ nato/a </w:t>
      </w:r>
      <w:proofErr w:type="spellStart"/>
      <w:r w:rsidRPr="00F10BAF">
        <w:rPr>
          <w:rFonts w:asciiTheme="minorHAnsi" w:hAnsiTheme="minorHAnsi"/>
          <w:sz w:val="24"/>
          <w:szCs w:val="24"/>
        </w:rPr>
        <w:t>a</w:t>
      </w:r>
      <w:proofErr w:type="spellEnd"/>
      <w:r w:rsidRPr="00F10BAF">
        <w:rPr>
          <w:rFonts w:asciiTheme="minorHAnsi" w:hAnsiTheme="minorHAnsi"/>
          <w:sz w:val="24"/>
          <w:szCs w:val="24"/>
        </w:rPr>
        <w:t xml:space="preserve"> __________________________________, residente a ____________________________ Codice fiscale ______________________________, </w:t>
      </w:r>
      <w:r w:rsidRPr="00EC7CE2">
        <w:t>nella sua qualità di</w:t>
      </w:r>
      <w:r>
        <w:t>:</w:t>
      </w:r>
    </w:p>
    <w:p w:rsidR="000211A8" w:rsidRPr="00EC7CE2" w:rsidRDefault="000211A8" w:rsidP="000211A8">
      <w:pPr>
        <w:spacing w:line="360" w:lineRule="auto"/>
      </w:pPr>
      <w:r w:rsidRPr="00EC7CE2">
        <w:t xml:space="preserve">□ rappresentante legale </w:t>
      </w:r>
      <w:r w:rsidR="005E3B45">
        <w:t xml:space="preserve">ITS area 10 </w:t>
      </w:r>
      <w:r w:rsidR="005E3B45">
        <w:softHyphen/>
        <w:t>___________________________</w:t>
      </w:r>
    </w:p>
    <w:p w:rsidR="000211A8" w:rsidRPr="00EC7CE2" w:rsidRDefault="000211A8" w:rsidP="000211A8">
      <w:pPr>
        <w:spacing w:line="360" w:lineRule="auto"/>
      </w:pPr>
      <w:r w:rsidRPr="00EC7CE2">
        <w:t xml:space="preserve">□ </w:t>
      </w:r>
      <w:r w:rsidR="005E3B45">
        <w:t>soggetto individuale</w:t>
      </w:r>
    </w:p>
    <w:p w:rsidR="008411F8" w:rsidRDefault="000211A8" w:rsidP="008411F8">
      <w:pPr>
        <w:jc w:val="both"/>
        <w:rPr>
          <w:rFonts w:asciiTheme="minorHAnsi" w:hAnsiTheme="minorHAnsi"/>
          <w:sz w:val="24"/>
          <w:szCs w:val="24"/>
        </w:rPr>
      </w:pPr>
      <w:r w:rsidRPr="00F10BAF">
        <w:rPr>
          <w:rFonts w:asciiTheme="minorHAnsi" w:hAnsiTheme="minorHAnsi"/>
          <w:sz w:val="24"/>
          <w:szCs w:val="24"/>
        </w:rPr>
        <w:t>in relazione alle procedure di affidamento per le forniture di</w:t>
      </w:r>
      <w:r w:rsidR="008411F8">
        <w:rPr>
          <w:rFonts w:asciiTheme="minorHAnsi" w:hAnsiTheme="minorHAnsi"/>
          <w:sz w:val="24"/>
          <w:szCs w:val="24"/>
        </w:rPr>
        <w:t xml:space="preserve"> </w:t>
      </w:r>
      <w:r w:rsidRPr="00F10BAF">
        <w:rPr>
          <w:rFonts w:asciiTheme="minorHAnsi" w:hAnsiTheme="minorHAnsi"/>
          <w:sz w:val="24"/>
          <w:szCs w:val="24"/>
        </w:rPr>
        <w:t xml:space="preserve">servizi </w:t>
      </w:r>
      <w:r w:rsidR="008411F8">
        <w:rPr>
          <w:rFonts w:asciiTheme="minorHAnsi" w:hAnsiTheme="minorHAnsi"/>
          <w:sz w:val="24"/>
          <w:szCs w:val="24"/>
        </w:rPr>
        <w:t xml:space="preserve">di formazione </w:t>
      </w:r>
      <w:r w:rsidRPr="00F10BAF">
        <w:rPr>
          <w:rFonts w:asciiTheme="minorHAnsi" w:hAnsiTheme="minorHAnsi"/>
          <w:sz w:val="24"/>
          <w:szCs w:val="24"/>
        </w:rPr>
        <w:t xml:space="preserve">nell’ambito del </w:t>
      </w:r>
      <w:r w:rsidR="008411F8" w:rsidRPr="008411F8">
        <w:rPr>
          <w:rFonts w:asciiTheme="minorHAnsi" w:hAnsiTheme="minorHAnsi"/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</w:r>
      <w:proofErr w:type="spellStart"/>
      <w:r w:rsidR="008411F8" w:rsidRPr="008411F8">
        <w:rPr>
          <w:rFonts w:asciiTheme="minorHAnsi" w:hAnsiTheme="minorHAnsi"/>
          <w:sz w:val="24"/>
          <w:szCs w:val="24"/>
        </w:rPr>
        <w:t>Next</w:t>
      </w:r>
      <w:proofErr w:type="spellEnd"/>
      <w:r w:rsidR="008411F8" w:rsidRPr="008411F8">
        <w:rPr>
          <w:rFonts w:asciiTheme="minorHAnsi" w:hAnsiTheme="minorHAnsi"/>
          <w:sz w:val="24"/>
          <w:szCs w:val="24"/>
        </w:rPr>
        <w:t xml:space="preserve"> Generation EU – “Formazione del personale scolastico p</w:t>
      </w:r>
      <w:r w:rsidR="00764F24">
        <w:rPr>
          <w:rFonts w:asciiTheme="minorHAnsi" w:hAnsiTheme="minorHAnsi"/>
          <w:sz w:val="24"/>
          <w:szCs w:val="24"/>
        </w:rPr>
        <w:t>er la transizione digitale”</w:t>
      </w:r>
      <w:r w:rsidR="008411F8" w:rsidRPr="008411F8">
        <w:rPr>
          <w:rFonts w:asciiTheme="minorHAnsi" w:hAnsiTheme="minorHAnsi"/>
          <w:sz w:val="24"/>
          <w:szCs w:val="24"/>
        </w:rPr>
        <w:t>(D.M. n. 66/2023)</w:t>
      </w:r>
      <w:r w:rsidR="008411F8">
        <w:rPr>
          <w:rFonts w:asciiTheme="minorHAnsi" w:hAnsiTheme="minorHAnsi"/>
          <w:sz w:val="24"/>
          <w:szCs w:val="24"/>
        </w:rPr>
        <w:t xml:space="preserve"> - </w:t>
      </w:r>
      <w:r w:rsidR="008411F8" w:rsidRPr="008411F8">
        <w:rPr>
          <w:rFonts w:asciiTheme="minorHAnsi" w:hAnsiTheme="minorHAnsi"/>
          <w:sz w:val="24"/>
          <w:szCs w:val="24"/>
        </w:rPr>
        <w:t xml:space="preserve">Titolo del Progetto A.I.TECH - Apprendimento e Innovazione con </w:t>
      </w:r>
      <w:proofErr w:type="spellStart"/>
      <w:r w:rsidR="008411F8" w:rsidRPr="008411F8">
        <w:rPr>
          <w:rFonts w:asciiTheme="minorHAnsi" w:hAnsiTheme="minorHAnsi"/>
          <w:sz w:val="24"/>
          <w:szCs w:val="24"/>
        </w:rPr>
        <w:t>TECnologie</w:t>
      </w:r>
      <w:proofErr w:type="spellEnd"/>
      <w:r w:rsidR="008411F8" w:rsidRPr="008411F8">
        <w:rPr>
          <w:rFonts w:asciiTheme="minorHAnsi" w:hAnsiTheme="minorHAnsi"/>
          <w:sz w:val="24"/>
          <w:szCs w:val="24"/>
        </w:rPr>
        <w:t xml:space="preserve"> educative digitali e di intelligenza artificiale" Codice progetto M4C1I2.1-2023-1222-P-45717 C.U.P. C34D23003490006</w:t>
      </w:r>
    </w:p>
    <w:p w:rsidR="008411F8" w:rsidRPr="008411F8" w:rsidRDefault="008411F8" w:rsidP="008411F8">
      <w:pPr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</w:p>
    <w:p w:rsidR="009E57FC" w:rsidRPr="00F10BAF" w:rsidRDefault="009E57FC" w:rsidP="00B30B7E">
      <w:pPr>
        <w:jc w:val="both"/>
        <w:rPr>
          <w:rFonts w:asciiTheme="minorHAnsi" w:hAnsiTheme="minorHAnsi"/>
          <w:sz w:val="24"/>
          <w:szCs w:val="24"/>
        </w:rPr>
      </w:pPr>
    </w:p>
    <w:p w:rsidR="003D4F9E" w:rsidRPr="00F10BAF" w:rsidRDefault="003D4F9E" w:rsidP="003D4F9E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F10BAF">
        <w:rPr>
          <w:rFonts w:asciiTheme="minorHAnsi" w:hAnsiTheme="minorHAnsi"/>
          <w:b/>
          <w:bCs/>
          <w:sz w:val="24"/>
          <w:szCs w:val="24"/>
        </w:rPr>
        <w:t>DICHIARA</w:t>
      </w:r>
    </w:p>
    <w:p w:rsidR="009E57FC" w:rsidRPr="00F10BAF" w:rsidRDefault="009E57FC" w:rsidP="003D4F9E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D4F9E" w:rsidRPr="00F10BAF" w:rsidRDefault="003D4F9E" w:rsidP="003D4F9E">
      <w:pPr>
        <w:jc w:val="both"/>
        <w:rPr>
          <w:rFonts w:asciiTheme="minorHAnsi" w:hAnsiTheme="minorHAnsi"/>
          <w:sz w:val="24"/>
          <w:szCs w:val="24"/>
        </w:rPr>
      </w:pPr>
      <w:r w:rsidRPr="00F10BAF">
        <w:rPr>
          <w:rFonts w:asciiTheme="minorHAnsi" w:hAnsiTheme="minorHAnsi"/>
          <w:sz w:val="24"/>
          <w:szCs w:val="24"/>
        </w:rPr>
        <w:t>sotto la propria responsabilità ed in piena conoscenza della responsabilità penale prevista per le dichiarazioni false dall’art.76 del D.P.R. n. 445/2000 e dalle disposizioni del Codice penale e dalle leggi speciali in materia ai sensi degli articoli 46 e 47 del D.P.R. 445/2000</w:t>
      </w:r>
      <w:r w:rsidR="00B7513B" w:rsidRPr="00F10BAF">
        <w:rPr>
          <w:rFonts w:asciiTheme="minorHAnsi" w:hAnsiTheme="minorHAnsi"/>
          <w:sz w:val="24"/>
          <w:szCs w:val="24"/>
        </w:rPr>
        <w:t>, quanto segue:</w:t>
      </w:r>
    </w:p>
    <w:p w:rsidR="009E57FC" w:rsidRPr="00F10BAF" w:rsidRDefault="009E57FC" w:rsidP="003D4F9E">
      <w:pPr>
        <w:jc w:val="both"/>
        <w:rPr>
          <w:rFonts w:asciiTheme="minorHAnsi" w:hAnsiTheme="minorHAnsi"/>
          <w:sz w:val="24"/>
          <w:szCs w:val="24"/>
        </w:rPr>
      </w:pPr>
    </w:p>
    <w:p w:rsidR="009E57FC" w:rsidRPr="00F10BAF" w:rsidRDefault="009E57FC" w:rsidP="00570FF4">
      <w:pPr>
        <w:pStyle w:val="Paragrafoelenco"/>
        <w:numPr>
          <w:ilvl w:val="0"/>
          <w:numId w:val="13"/>
        </w:numPr>
        <w:ind w:left="714" w:right="0" w:hanging="357"/>
        <w:jc w:val="both"/>
        <w:rPr>
          <w:rFonts w:asciiTheme="minorHAnsi" w:hAnsiTheme="minorHAnsi"/>
          <w:sz w:val="24"/>
          <w:szCs w:val="24"/>
        </w:rPr>
      </w:pPr>
      <w:r w:rsidRPr="00F10BAF">
        <w:rPr>
          <w:rFonts w:asciiTheme="minorHAnsi" w:hAnsiTheme="minorHAnsi"/>
          <w:sz w:val="24"/>
          <w:szCs w:val="24"/>
        </w:rPr>
        <w:t xml:space="preserve">Di essere a conoscenza di quanto previsto dalla </w:t>
      </w:r>
      <w:r w:rsidR="0072137E">
        <w:rPr>
          <w:rFonts w:asciiTheme="minorHAnsi" w:eastAsiaTheme="minorEastAsia" w:hAnsiTheme="minorHAnsi"/>
          <w:sz w:val="24"/>
          <w:szCs w:val="24"/>
        </w:rPr>
        <w:t>l</w:t>
      </w:r>
      <w:r w:rsidRPr="00F10BAF">
        <w:rPr>
          <w:rFonts w:asciiTheme="minorHAnsi" w:eastAsiaTheme="minorEastAsia" w:hAnsiTheme="minorHAnsi"/>
          <w:sz w:val="24"/>
          <w:szCs w:val="24"/>
        </w:rPr>
        <w:t xml:space="preserve">a </w:t>
      </w:r>
      <w:hyperlink r:id="rId6" w:history="1">
        <w:r w:rsidRPr="0072137E">
          <w:rPr>
            <w:rStyle w:val="Collegamentoipertestuale"/>
            <w:rFonts w:asciiTheme="minorHAnsi" w:eastAsiaTheme="minorEastAsia" w:hAnsiTheme="minorHAnsi" w:cs="Calibri"/>
            <w:sz w:val="24"/>
            <w:szCs w:val="24"/>
          </w:rPr>
          <w:t>circolare del MEF-RGS n. 33 del 13 ottobre 2022</w:t>
        </w:r>
      </w:hyperlink>
      <w:r w:rsidRPr="0072137E">
        <w:rPr>
          <w:rFonts w:asciiTheme="minorHAnsi" w:eastAsiaTheme="minorEastAsia" w:hAnsiTheme="minorHAnsi"/>
          <w:sz w:val="24"/>
          <w:szCs w:val="24"/>
        </w:rPr>
        <w:t xml:space="preserve"> </w:t>
      </w:r>
      <w:r w:rsidR="00570FF4" w:rsidRPr="00F10BAF">
        <w:rPr>
          <w:rFonts w:asciiTheme="minorHAnsi" w:eastAsiaTheme="minorEastAsia" w:hAnsiTheme="minorHAnsi"/>
          <w:sz w:val="24"/>
          <w:szCs w:val="24"/>
        </w:rPr>
        <w:t xml:space="preserve">che </w:t>
      </w:r>
      <w:r w:rsidRPr="00F10BAF">
        <w:rPr>
          <w:rFonts w:asciiTheme="minorHAnsi" w:eastAsiaTheme="minorEastAsia" w:hAnsiTheme="minorHAnsi"/>
          <w:sz w:val="24"/>
          <w:szCs w:val="24"/>
        </w:rPr>
        <w:t xml:space="preserve">contiene, in allegato, una Guida operativa per il rispetto del principio DNSH, con </w:t>
      </w:r>
      <w:r w:rsidR="00570FF4" w:rsidRPr="00F10BAF">
        <w:rPr>
          <w:rFonts w:asciiTheme="minorHAnsi" w:eastAsiaTheme="minorEastAsia" w:hAnsiTheme="minorHAnsi"/>
          <w:sz w:val="24"/>
          <w:szCs w:val="24"/>
        </w:rPr>
        <w:t xml:space="preserve">le </w:t>
      </w:r>
      <w:r w:rsidRPr="00F10BAF">
        <w:rPr>
          <w:rFonts w:asciiTheme="minorHAnsi" w:eastAsiaTheme="minorEastAsia" w:hAnsiTheme="minorHAnsi"/>
          <w:sz w:val="24"/>
          <w:szCs w:val="24"/>
        </w:rPr>
        <w:t xml:space="preserve">relative schede di autovalutazione dell’obiettivo di mitigazione dei cambiamenti climatici per ciascun investimento e </w:t>
      </w:r>
      <w:proofErr w:type="spellStart"/>
      <w:r w:rsidRPr="00F10BAF">
        <w:rPr>
          <w:rFonts w:asciiTheme="minorHAnsi" w:eastAsiaTheme="minorEastAsia" w:hAnsiTheme="minorHAnsi"/>
          <w:sz w:val="24"/>
          <w:szCs w:val="24"/>
        </w:rPr>
        <w:t>check</w:t>
      </w:r>
      <w:proofErr w:type="spellEnd"/>
      <w:r w:rsidRPr="00F10BAF">
        <w:rPr>
          <w:rFonts w:asciiTheme="minorHAnsi" w:eastAsiaTheme="minorEastAsia" w:hAnsiTheme="minorHAnsi"/>
          <w:sz w:val="24"/>
          <w:szCs w:val="24"/>
        </w:rPr>
        <w:t xml:space="preserve"> list;</w:t>
      </w:r>
    </w:p>
    <w:p w:rsidR="00570FF4" w:rsidRDefault="009E57FC" w:rsidP="00570FF4">
      <w:pPr>
        <w:pStyle w:val="Paragrafoelenco"/>
        <w:numPr>
          <w:ilvl w:val="0"/>
          <w:numId w:val="13"/>
        </w:numPr>
        <w:ind w:left="714" w:right="0" w:hanging="357"/>
        <w:jc w:val="both"/>
        <w:rPr>
          <w:rFonts w:asciiTheme="minorHAnsi" w:hAnsiTheme="minorHAnsi"/>
          <w:sz w:val="24"/>
          <w:szCs w:val="24"/>
        </w:rPr>
      </w:pPr>
      <w:r w:rsidRPr="00F10BAF">
        <w:rPr>
          <w:rFonts w:asciiTheme="minorHAnsi" w:eastAsiaTheme="minorEastAsia" w:hAnsiTheme="minorHAnsi"/>
          <w:sz w:val="24"/>
          <w:szCs w:val="24"/>
        </w:rPr>
        <w:t xml:space="preserve">Che in relazione </w:t>
      </w:r>
      <w:r w:rsidR="00570FF4" w:rsidRPr="00F10BAF">
        <w:rPr>
          <w:rFonts w:asciiTheme="minorHAnsi" w:eastAsiaTheme="minorEastAsia" w:hAnsiTheme="minorHAnsi"/>
          <w:sz w:val="24"/>
          <w:szCs w:val="24"/>
        </w:rPr>
        <w:t>alla l</w:t>
      </w:r>
      <w:r w:rsidR="00570FF4" w:rsidRPr="00F10BAF">
        <w:rPr>
          <w:rFonts w:asciiTheme="minorHAnsi" w:hAnsiTheme="minorHAnsi"/>
          <w:sz w:val="24"/>
          <w:szCs w:val="24"/>
        </w:rPr>
        <w:t xml:space="preserve">inea di investimento </w:t>
      </w:r>
      <w:r w:rsidR="008411F8" w:rsidRPr="008411F8">
        <w:rPr>
          <w:rFonts w:asciiTheme="minorHAnsi" w:hAnsiTheme="minorHAnsi"/>
          <w:sz w:val="24"/>
          <w:szCs w:val="24"/>
        </w:rPr>
        <w:t xml:space="preserve">Missione 4 – Istruzione e ricerca – Componente 1 – Potenziamento dell’offerta dei servizi di istruzione: dagli asili nido alle università – Investimento 2.1 “Didattica digitale integrata e formazione alla transizione digitale per il personale scolastico”, </w:t>
      </w:r>
      <w:r w:rsidR="00570FF4" w:rsidRPr="00F10BAF">
        <w:rPr>
          <w:rFonts w:asciiTheme="minorHAnsi" w:hAnsiTheme="minorHAnsi"/>
          <w:sz w:val="24"/>
          <w:szCs w:val="24"/>
        </w:rPr>
        <w:t>le forniture servizi</w:t>
      </w:r>
      <w:r w:rsidR="006F1D4A">
        <w:rPr>
          <w:rFonts w:asciiTheme="minorHAnsi" w:hAnsiTheme="minorHAnsi"/>
          <w:sz w:val="24"/>
          <w:szCs w:val="24"/>
        </w:rPr>
        <w:t>,</w:t>
      </w:r>
      <w:r w:rsidR="00570FF4" w:rsidRPr="00F10BAF">
        <w:rPr>
          <w:rFonts w:asciiTheme="minorHAnsi" w:hAnsiTheme="minorHAnsi"/>
          <w:sz w:val="24"/>
          <w:szCs w:val="24"/>
        </w:rPr>
        <w:t xml:space="preserve"> </w:t>
      </w:r>
      <w:bookmarkStart w:id="0" w:name="_Hlk129943513"/>
      <w:r w:rsidR="00570FF4" w:rsidRPr="00F10BAF">
        <w:rPr>
          <w:rFonts w:asciiTheme="minorHAnsi" w:hAnsiTheme="minorHAnsi"/>
          <w:sz w:val="24"/>
          <w:szCs w:val="24"/>
        </w:rPr>
        <w:t xml:space="preserve">eventualmente affidate </w:t>
      </w:r>
      <w:r w:rsidR="006F1D4A">
        <w:rPr>
          <w:rFonts w:asciiTheme="minorHAnsi" w:hAnsiTheme="minorHAnsi"/>
          <w:sz w:val="24"/>
          <w:szCs w:val="24"/>
        </w:rPr>
        <w:t>all’impresa di cui sono legale rappresentante,</w:t>
      </w:r>
      <w:r w:rsidR="00570FF4" w:rsidRPr="00F10BAF">
        <w:rPr>
          <w:rFonts w:asciiTheme="minorHAnsi" w:hAnsiTheme="minorHAnsi"/>
          <w:sz w:val="24"/>
          <w:szCs w:val="24"/>
        </w:rPr>
        <w:t xml:space="preserve"> </w:t>
      </w:r>
      <w:bookmarkEnd w:id="0"/>
      <w:r w:rsidR="00570FF4" w:rsidRPr="00F10BAF">
        <w:rPr>
          <w:rFonts w:asciiTheme="minorHAnsi" w:hAnsiTheme="minorHAnsi"/>
          <w:sz w:val="24"/>
          <w:szCs w:val="24"/>
        </w:rPr>
        <w:t>rispondono ai seguenti requisiti/principi DNSH:</w:t>
      </w:r>
    </w:p>
    <w:p w:rsidR="0072137E" w:rsidRDefault="0072137E" w:rsidP="0072137E">
      <w:pPr>
        <w:spacing w:line="150" w:lineRule="exact"/>
        <w:ind w:right="3075"/>
        <w:rPr>
          <w:b/>
          <w:i/>
          <w:sz w:val="13"/>
        </w:rPr>
      </w:pPr>
    </w:p>
    <w:p w:rsidR="0072137E" w:rsidRDefault="0072137E" w:rsidP="0072137E">
      <w:pPr>
        <w:jc w:val="center"/>
        <w:rPr>
          <w:rFonts w:eastAsiaTheme="minorEastAsia" w:cs="Times New Roman"/>
          <w:b/>
          <w:bCs/>
        </w:rPr>
      </w:pPr>
      <w:bookmarkStart w:id="1" w:name="_Hlk129944175"/>
      <w:r w:rsidRPr="0072137E">
        <w:rPr>
          <w:b/>
          <w:bCs/>
        </w:rPr>
        <w:t>Scheda 6 allegata alla</w:t>
      </w:r>
      <w:r w:rsidRPr="0072137E">
        <w:rPr>
          <w:rFonts w:eastAsiaTheme="minorEastAsia"/>
          <w:b/>
          <w:bCs/>
        </w:rPr>
        <w:t xml:space="preserve"> </w:t>
      </w:r>
      <w:hyperlink r:id="rId7" w:history="1">
        <w:r w:rsidRPr="0072137E">
          <w:rPr>
            <w:rStyle w:val="Collegamentoipertestuale"/>
            <w:rFonts w:eastAsiaTheme="minorEastAsia"/>
            <w:b/>
            <w:bCs/>
          </w:rPr>
          <w:t>circolare del MEF-RGS n. 33 del 13 ottobre 2022</w:t>
        </w:r>
      </w:hyperlink>
      <w:r w:rsidRPr="0072137E">
        <w:rPr>
          <w:rFonts w:eastAsiaTheme="minorEastAsia" w:cs="Times New Roman"/>
          <w:b/>
          <w:bCs/>
        </w:rPr>
        <w:t xml:space="preserve"> </w:t>
      </w:r>
    </w:p>
    <w:p w:rsidR="0072137E" w:rsidRPr="0072137E" w:rsidRDefault="0072137E" w:rsidP="0072137E">
      <w:pPr>
        <w:jc w:val="center"/>
        <w:rPr>
          <w:b/>
          <w:bCs/>
        </w:rPr>
      </w:pPr>
      <w:r w:rsidRPr="0072137E">
        <w:rPr>
          <w:b/>
          <w:bCs/>
        </w:rPr>
        <w:t xml:space="preserve">Servizi informatici di hosting e </w:t>
      </w:r>
      <w:proofErr w:type="spellStart"/>
      <w:r w:rsidRPr="0072137E">
        <w:rPr>
          <w:b/>
          <w:bCs/>
        </w:rPr>
        <w:t>cloud</w:t>
      </w:r>
      <w:proofErr w:type="spellEnd"/>
      <w:r w:rsidRPr="0072137E">
        <w:rPr>
          <w:b/>
          <w:bCs/>
        </w:rPr>
        <w:t xml:space="preserve"> - Regime 2</w:t>
      </w:r>
    </w:p>
    <w:bookmarkEnd w:id="1"/>
    <w:p w:rsidR="0072137E" w:rsidRDefault="0072137E" w:rsidP="0072137E">
      <w:pPr>
        <w:pStyle w:val="Corpotesto"/>
        <w:spacing w:line="188" w:lineRule="exact"/>
      </w:pPr>
    </w:p>
    <w:p w:rsidR="006F1D4A" w:rsidRDefault="006F1D4A" w:rsidP="0072137E">
      <w:pPr>
        <w:pStyle w:val="Corpotesto"/>
        <w:spacing w:line="188" w:lineRule="exact"/>
      </w:pPr>
      <w:r w:rsidRPr="006F1D4A">
        <w:t>Verifiche e controlli da condurre per garantire il principio DNSH</w:t>
      </w:r>
    </w:p>
    <w:p w:rsidR="0072137E" w:rsidRPr="006F1D4A" w:rsidRDefault="0072137E" w:rsidP="0072137E">
      <w:pPr>
        <w:pStyle w:val="Corpotesto"/>
        <w:spacing w:line="188" w:lineRule="exact"/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5766"/>
        <w:gridCol w:w="1138"/>
        <w:gridCol w:w="1175"/>
      </w:tblGrid>
      <w:tr w:rsidR="006F1D4A" w:rsidRPr="006F1D4A" w:rsidTr="006F1D4A">
        <w:trPr>
          <w:trHeight w:val="412"/>
          <w:jc w:val="center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Tempo di svolgimento delle</w:t>
            </w:r>
          </w:p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5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Elemento di controllo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Esito (Sì/No/Non</w:t>
            </w:r>
          </w:p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applicabile)</w:t>
            </w: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D9D9D9"/>
          </w:tcPr>
          <w:p w:rsidR="006F1D4A" w:rsidRPr="006F1D4A" w:rsidRDefault="006F1D4A" w:rsidP="006F1D4A">
            <w:pPr>
              <w:pStyle w:val="TableParagraph"/>
              <w:ind w:left="4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Commento</w:t>
            </w:r>
            <w:r w:rsidRPr="006F1D4A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obbigatorio</w:t>
            </w:r>
            <w:proofErr w:type="spellEnd"/>
            <w:r w:rsidRPr="006F1D4A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in</w:t>
            </w:r>
            <w:r w:rsidRPr="006F1D4A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caso</w:t>
            </w:r>
            <w:r w:rsidRPr="006F1D4A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di</w:t>
            </w:r>
            <w:r w:rsidRPr="006F1D4A">
              <w:rPr>
                <w:rFonts w:asciiTheme="minorHAnsi" w:hAnsi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F1D4A">
              <w:rPr>
                <w:rFonts w:asciiTheme="minorHAnsi" w:hAnsiTheme="minorHAnsi"/>
                <w:b/>
                <w:bCs/>
                <w:sz w:val="20"/>
                <w:szCs w:val="20"/>
              </w:rPr>
              <w:t>N/A)</w:t>
            </w:r>
          </w:p>
        </w:tc>
      </w:tr>
      <w:tr w:rsidR="006F1D4A" w:rsidRPr="006F1D4A" w:rsidTr="006F1D4A">
        <w:trPr>
          <w:trHeight w:val="347"/>
          <w:jc w:val="center"/>
        </w:trPr>
        <w:tc>
          <w:tcPr>
            <w:tcW w:w="993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Ex-ante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0.1</w:t>
            </w:r>
          </w:p>
        </w:tc>
        <w:tc>
          <w:tcPr>
            <w:tcW w:w="57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E' disponibile una Certificazione di sistema di gestione ambientale di tipo ISO 14001 o EMAS rilasciata sotto accreditamento?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1D4A" w:rsidRPr="006F1D4A" w:rsidTr="006F1D4A">
        <w:trPr>
          <w:trHeight w:val="126"/>
          <w:jc w:val="center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Il requisito 0.1 verifica il rispetto del principio DNSH in maniera trasversale per tutti gli obiettivi ambientali rilevanti. Nel caso in cui questo non fosse disponibi</w:t>
            </w:r>
            <w:r w:rsidR="00841E0F">
              <w:rPr>
                <w:rFonts w:asciiTheme="minorHAnsi" w:hAnsiTheme="minorHAnsi"/>
                <w:sz w:val="20"/>
                <w:szCs w:val="20"/>
              </w:rPr>
              <w:t>l</w:t>
            </w:r>
            <w:r w:rsidRPr="006F1D4A">
              <w:rPr>
                <w:rFonts w:asciiTheme="minorHAnsi" w:hAnsiTheme="minorHAnsi"/>
                <w:sz w:val="20"/>
                <w:szCs w:val="20"/>
              </w:rPr>
              <w:t>e, rispondere ai punti successivi</w:t>
            </w:r>
          </w:p>
        </w:tc>
      </w:tr>
      <w:tr w:rsidR="006F1D4A" w:rsidRPr="006F1D4A" w:rsidTr="006F1D4A">
        <w:trPr>
          <w:trHeight w:val="125"/>
          <w:jc w:val="center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In un primo momento l'elemento di verifica al punto 1 rimpiazzerà gli elementi di verifica ai punti 2, 3 o 4</w:t>
            </w:r>
          </w:p>
        </w:tc>
      </w:tr>
      <w:tr w:rsidR="006F1D4A" w:rsidRPr="006F1D4A" w:rsidTr="006F1D4A">
        <w:trPr>
          <w:trHeight w:val="422"/>
          <w:jc w:val="center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 xml:space="preserve">Le nuove apparecchiature IT acquistate per i data center che ospitano i servizi di hosting e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cloud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sono certificate secondo lo standard internazionale sull’efficienza energetica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EneryStar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>, o equivalente?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1D4A" w:rsidRPr="006F1D4A" w:rsidTr="006F1D4A">
        <w:trPr>
          <w:trHeight w:val="131"/>
          <w:jc w:val="center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I punti 2, 3 e 4 sono alternativi</w:t>
            </w:r>
          </w:p>
        </w:tc>
      </w:tr>
      <w:tr w:rsidR="006F1D4A" w:rsidRPr="006F1D4A" w:rsidTr="006F1D4A">
        <w:trPr>
          <w:trHeight w:val="422"/>
          <w:jc w:val="center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Sono stati svolti degli studi di fattibilità per l’implementazione e il rispetto di tutte le “pratiche attese” incluse nella versione più recente del codice di condotta europeo sull’efficienza energetica dei centri dati e hanno attuato tutte le pratiche attese a</w:t>
            </w:r>
          </w:p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cui è stato assegnato il valore massimo di 5?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1D4A" w:rsidRPr="005E3B45" w:rsidTr="006F1D4A">
        <w:trPr>
          <w:trHeight w:val="422"/>
          <w:jc w:val="center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 xml:space="preserve">I data center che ospitano i servizi di hosting e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cloud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aderiscono alle pratiche raccomandate contenute nel CEN-CENELEC</w:t>
            </w:r>
          </w:p>
          <w:p w:rsidR="006F1D4A" w:rsidRPr="008411F8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8411F8">
              <w:rPr>
                <w:rFonts w:asciiTheme="minorHAnsi" w:hAnsiTheme="minorHAnsi"/>
                <w:sz w:val="20"/>
                <w:szCs w:val="20"/>
                <w:lang w:val="en-US"/>
              </w:rPr>
              <w:t>documento</w:t>
            </w:r>
            <w:proofErr w:type="spellEnd"/>
            <w:r w:rsidRPr="008411F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CLC TR50600-99-1 "Data </w:t>
            </w:r>
            <w:proofErr w:type="spellStart"/>
            <w:r w:rsidRPr="008411F8">
              <w:rPr>
                <w:rFonts w:asciiTheme="minorHAnsi" w:hAnsiTheme="minorHAnsi"/>
                <w:sz w:val="20"/>
                <w:szCs w:val="20"/>
                <w:lang w:val="en-US"/>
              </w:rPr>
              <w:t>centre</w:t>
            </w:r>
            <w:proofErr w:type="spellEnd"/>
            <w:r w:rsidRPr="008411F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facilities and infrastructures- Part 99-1 : Recommended practices for energy management?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A" w:rsidRPr="008411F8" w:rsidRDefault="006F1D4A" w:rsidP="006F1D4A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4A" w:rsidRPr="008411F8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F1D4A" w:rsidRPr="006F1D4A" w:rsidTr="006F1D4A">
        <w:trPr>
          <w:trHeight w:val="345"/>
          <w:jc w:val="center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8411F8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 xml:space="preserve">Sono rispettati tutti i Criteri dell'UE applicabili in materia di appalti pubblici verdi per i centri dati, le sale server e servizi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cloud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e fornite le relative prove di verifica?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1D4A" w:rsidRPr="006F1D4A" w:rsidTr="006F1D4A">
        <w:trPr>
          <w:trHeight w:val="290"/>
          <w:jc w:val="center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 xml:space="preserve">I data center che ospitano i servizi di hosting e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cloud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hanno un piano di gestione dei rifiuti?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1D4A" w:rsidRPr="006F1D4A" w:rsidTr="006F1D4A">
        <w:trPr>
          <w:trHeight w:val="131"/>
          <w:jc w:val="center"/>
        </w:trPr>
        <w:tc>
          <w:tcPr>
            <w:tcW w:w="993" w:type="dxa"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Nel caso in cui fosse verificato il punto 4, i punti 6, 7 e 8 si ritengono automaticamente verificati</w:t>
            </w:r>
          </w:p>
        </w:tc>
      </w:tr>
      <w:tr w:rsidR="006F1D4A" w:rsidRPr="006F1D4A" w:rsidTr="006F1D4A">
        <w:trPr>
          <w:trHeight w:val="417"/>
          <w:jc w:val="center"/>
        </w:trPr>
        <w:tc>
          <w:tcPr>
            <w:tcW w:w="993" w:type="dxa"/>
            <w:vMerge w:val="restart"/>
            <w:tcBorders>
              <w:top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 xml:space="preserve">E' disponibile una dichiarazione dei produttori/fornitori di conformità alla seguente normativa: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ecodesign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(Regolamento</w:t>
            </w:r>
          </w:p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(EU) 2019/424) considerato che la conformità alle normative può essere dimostrata anche tramite il sistema di gestione ISO 30134:2016 certificato da organismi di certificazione accreditati?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1D4A" w:rsidRPr="006F1D4A" w:rsidTr="006F1D4A">
        <w:trPr>
          <w:trHeight w:val="592"/>
          <w:jc w:val="center"/>
        </w:trPr>
        <w:tc>
          <w:tcPr>
            <w:tcW w:w="993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E' disponibile la comunicazione del calcolo della media ponderata del potenziale di riscaldamento globale, anche per l'inventario dei refrigeranti utilizzati nei siti o per fornire il servizio, e dimostrazione dell’aderenza al metodo descritto nell'allegato IV del regolamento (UE) n. 517/2014? In alternativa, è presente sistema di gestione dell'energia (norma ISO</w:t>
            </w:r>
          </w:p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50001), che sia certificato da organismi di certificazione della conformità e riporti l'uso di refrigeranti.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1D4A" w:rsidRPr="006F1D4A" w:rsidTr="006F1D4A">
        <w:trPr>
          <w:trHeight w:val="578"/>
          <w:jc w:val="center"/>
        </w:trPr>
        <w:tc>
          <w:tcPr>
            <w:tcW w:w="993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 xml:space="preserve">La conformità delle apparecchiature dei data center è autocertificata dal produttore/fornitore tramite una dichiarazione resa ai sensi del D.P.R. n. 445/2000, adeguandosi alla seguente normativa: REACH (Regolamento (CE) n.1907/2006);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RoHS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(Direttiva 2011/65/EU e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ss.m.i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.); compatibilità elettromagnetica (Direttiva 2014/30/UE) (la conformità alla norma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RoHS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può</w:t>
            </w:r>
          </w:p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essere dimostrata applicando la norma EN IEC 63000:2018)?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1D4A" w:rsidRPr="006F1D4A" w:rsidTr="006F1D4A">
        <w:trPr>
          <w:trHeight w:val="125"/>
          <w:jc w:val="center"/>
        </w:trPr>
        <w:tc>
          <w:tcPr>
            <w:tcW w:w="993" w:type="dxa"/>
            <w:tcBorders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2" w:name="Scheda__7"/>
            <w:bookmarkEnd w:id="2"/>
            <w:r w:rsidRPr="006F1D4A">
              <w:rPr>
                <w:rFonts w:asciiTheme="minorHAnsi" w:hAnsiTheme="minorHAnsi"/>
                <w:sz w:val="20"/>
                <w:szCs w:val="20"/>
              </w:rPr>
              <w:t>In un primo momento l'elemento di verifica al punto 9 rimpiazzerà l'elemento di verifica al punto 10</w:t>
            </w:r>
          </w:p>
        </w:tc>
      </w:tr>
      <w:tr w:rsidR="006F1D4A" w:rsidRPr="006F1D4A" w:rsidTr="006F1D4A">
        <w:trPr>
          <w:trHeight w:val="417"/>
          <w:jc w:val="center"/>
        </w:trPr>
        <w:tc>
          <w:tcPr>
            <w:tcW w:w="993" w:type="dxa"/>
            <w:vMerge w:val="restart"/>
            <w:tcBorders>
              <w:top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Ex-post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 xml:space="preserve">Sono stati attuati i criteri di esecuzione del contratto così come definiti dai Criteri dell'UE in materia di appalti pubblici verdi per i centri dati, le sale server e i servizi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cloud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nel Documento di Lavoro dei servizi della Commissione e sono disponibili le</w:t>
            </w:r>
          </w:p>
          <w:p w:rsidR="006F1D4A" w:rsidRPr="006F1D4A" w:rsidRDefault="006F1D4A" w:rsidP="006F1D4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relative prove di verifica?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1D4A" w:rsidRPr="006F1D4A" w:rsidTr="006F1D4A">
        <w:trPr>
          <w:trHeight w:val="588"/>
          <w:jc w:val="center"/>
        </w:trPr>
        <w:tc>
          <w:tcPr>
            <w:tcW w:w="993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6F1D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D4A" w:rsidRPr="006F1D4A" w:rsidRDefault="006F1D4A" w:rsidP="0014123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F1D4A">
              <w:rPr>
                <w:rFonts w:asciiTheme="minorHAnsi" w:hAnsiTheme="minorHAnsi"/>
                <w:sz w:val="20"/>
                <w:szCs w:val="20"/>
              </w:rPr>
              <w:t xml:space="preserve">L’adesione al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European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Code of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Conduct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for Data Centre Energy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Efficiency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o l’attuazione delle pratiche attese in esso descritte (o nel documento CEN- CENELEC CLC TR50600-99-1 Data centre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facilities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infrastructures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- Part 99-1: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Recommended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practices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for </w:t>
            </w:r>
            <w:proofErr w:type="spellStart"/>
            <w:r w:rsidRPr="006F1D4A">
              <w:rPr>
                <w:rFonts w:asciiTheme="minorHAnsi" w:hAnsiTheme="minorHAnsi"/>
                <w:sz w:val="20"/>
                <w:szCs w:val="20"/>
              </w:rPr>
              <w:t>energy</w:t>
            </w:r>
            <w:proofErr w:type="spellEnd"/>
            <w:r w:rsidRPr="006F1D4A">
              <w:rPr>
                <w:rFonts w:asciiTheme="minorHAnsi" w:hAnsiTheme="minorHAnsi"/>
                <w:sz w:val="20"/>
                <w:szCs w:val="20"/>
              </w:rPr>
              <w:t xml:space="preserve"> management) è stata verificata da una parte terza indipendente ed è stato svolto un</w:t>
            </w:r>
            <w:r w:rsidR="001412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F1D4A">
              <w:rPr>
                <w:rFonts w:asciiTheme="minorHAnsi" w:hAnsiTheme="minorHAnsi"/>
                <w:sz w:val="20"/>
                <w:szCs w:val="20"/>
              </w:rPr>
              <w:t>audit almeno ogni tre anni?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A" w:rsidRPr="006F1D4A" w:rsidRDefault="006F1D4A" w:rsidP="006F1D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</w:tcBorders>
          </w:tcPr>
          <w:p w:rsidR="006F1D4A" w:rsidRPr="006F1D4A" w:rsidRDefault="006F1D4A" w:rsidP="00DD6FA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2137E" w:rsidRDefault="0072137E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</w:p>
    <w:p w:rsidR="00C75813" w:rsidRDefault="00C75813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</w:p>
    <w:p w:rsidR="00570FF4" w:rsidRDefault="00F25BDB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F10BAF" w:rsidRPr="00F10BAF">
        <w:rPr>
          <w:rFonts w:asciiTheme="minorHAnsi" w:hAnsiTheme="minorHAnsi"/>
          <w:sz w:val="24"/>
          <w:szCs w:val="24"/>
        </w:rPr>
        <w:t>ì, _____________</w:t>
      </w:r>
    </w:p>
    <w:p w:rsidR="00F10BAF" w:rsidRPr="000211A8" w:rsidRDefault="00F10BAF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  <w:bookmarkStart w:id="3" w:name="_Hlk129947401"/>
      <w:r w:rsidRPr="000211A8">
        <w:rPr>
          <w:rFonts w:asciiTheme="minorHAnsi" w:hAnsiTheme="minorHAnsi"/>
          <w:sz w:val="24"/>
          <w:szCs w:val="24"/>
        </w:rPr>
        <w:lastRenderedPageBreak/>
        <w:tab/>
      </w:r>
      <w:r w:rsidRPr="000211A8">
        <w:rPr>
          <w:rFonts w:asciiTheme="minorHAnsi" w:hAnsiTheme="minorHAnsi"/>
          <w:sz w:val="24"/>
          <w:szCs w:val="24"/>
        </w:rPr>
        <w:tab/>
      </w:r>
      <w:r w:rsidRPr="000211A8">
        <w:rPr>
          <w:rFonts w:asciiTheme="minorHAnsi" w:hAnsiTheme="minorHAnsi"/>
          <w:sz w:val="24"/>
          <w:szCs w:val="24"/>
        </w:rPr>
        <w:tab/>
      </w:r>
      <w:r w:rsidRPr="000211A8">
        <w:rPr>
          <w:rFonts w:asciiTheme="minorHAnsi" w:hAnsiTheme="minorHAnsi"/>
          <w:sz w:val="24"/>
          <w:szCs w:val="24"/>
        </w:rPr>
        <w:tab/>
      </w:r>
      <w:r w:rsidRPr="000211A8">
        <w:rPr>
          <w:rFonts w:asciiTheme="minorHAnsi" w:hAnsiTheme="minorHAnsi"/>
          <w:sz w:val="24"/>
          <w:szCs w:val="24"/>
        </w:rPr>
        <w:tab/>
      </w:r>
      <w:r w:rsidRPr="000211A8">
        <w:rPr>
          <w:rFonts w:asciiTheme="minorHAnsi" w:hAnsiTheme="minorHAnsi"/>
          <w:sz w:val="24"/>
          <w:szCs w:val="24"/>
        </w:rPr>
        <w:tab/>
      </w:r>
      <w:r w:rsidRPr="000211A8">
        <w:rPr>
          <w:rFonts w:asciiTheme="minorHAnsi" w:hAnsiTheme="minorHAnsi"/>
          <w:sz w:val="24"/>
          <w:szCs w:val="24"/>
        </w:rPr>
        <w:tab/>
      </w:r>
      <w:r w:rsidR="000211A8" w:rsidRPr="000211A8">
        <w:rPr>
          <w:rFonts w:asciiTheme="minorHAnsi" w:hAnsiTheme="minorHAnsi"/>
          <w:sz w:val="24"/>
          <w:szCs w:val="24"/>
        </w:rPr>
        <w:t xml:space="preserve">Firma </w:t>
      </w:r>
      <w:bookmarkStart w:id="4" w:name="_GoBack"/>
      <w:bookmarkEnd w:id="4"/>
    </w:p>
    <w:p w:rsidR="00F10BAF" w:rsidRDefault="00F10BAF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</w:t>
      </w:r>
      <w:bookmarkEnd w:id="3"/>
    </w:p>
    <w:p w:rsidR="002854BD" w:rsidRPr="00F7073A" w:rsidRDefault="002854BD" w:rsidP="002854BD">
      <w:pPr>
        <w:spacing w:before="120" w:after="120"/>
        <w:jc w:val="both"/>
        <w:outlineLvl w:val="0"/>
        <w:rPr>
          <w:sz w:val="24"/>
          <w:szCs w:val="24"/>
        </w:rPr>
      </w:pPr>
      <w:r w:rsidRPr="00F7073A">
        <w:rPr>
          <w:b/>
          <w:sz w:val="24"/>
          <w:szCs w:val="24"/>
          <w:u w:val="single"/>
        </w:rPr>
        <w:t>Allegato</w:t>
      </w:r>
      <w:r w:rsidRPr="00F7073A">
        <w:rPr>
          <w:sz w:val="24"/>
          <w:szCs w:val="24"/>
        </w:rPr>
        <w:t>:</w:t>
      </w:r>
    </w:p>
    <w:p w:rsidR="002854BD" w:rsidRPr="00F7073A" w:rsidRDefault="002854BD" w:rsidP="002854BD">
      <w:pPr>
        <w:widowControl/>
        <w:numPr>
          <w:ilvl w:val="0"/>
          <w:numId w:val="15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360"/>
        <w:jc w:val="both"/>
        <w:rPr>
          <w:i/>
          <w:sz w:val="24"/>
          <w:szCs w:val="24"/>
        </w:rPr>
      </w:pPr>
      <w:r w:rsidRPr="00F7073A">
        <w:rPr>
          <w:i/>
          <w:sz w:val="24"/>
          <w:szCs w:val="24"/>
        </w:rPr>
        <w:t>[</w:t>
      </w:r>
      <w:r w:rsidRPr="00F7073A">
        <w:rPr>
          <w:i/>
          <w:sz w:val="24"/>
          <w:szCs w:val="24"/>
          <w:highlight w:val="yellow"/>
        </w:rPr>
        <w:t>eventuale, ove il documento non sia sottoscritto digitalmente</w:t>
      </w:r>
      <w:r w:rsidRPr="00F7073A">
        <w:rPr>
          <w:i/>
          <w:sz w:val="24"/>
          <w:szCs w:val="24"/>
        </w:rPr>
        <w:t>] copia firmata del documento di identità del sottoscrittore, in corso di validità.</w:t>
      </w:r>
    </w:p>
    <w:p w:rsidR="002854BD" w:rsidRPr="00F10BAF" w:rsidRDefault="002854BD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</w:p>
    <w:sectPr w:rsidR="002854BD" w:rsidRPr="00F10BAF" w:rsidSect="009E57FC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585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2B43AB1"/>
    <w:multiLevelType w:val="hybridMultilevel"/>
    <w:tmpl w:val="FFFFFFFF"/>
    <w:lvl w:ilvl="0" w:tplc="AB86B2F2">
      <w:numFmt w:val="bullet"/>
      <w:lvlText w:val="●"/>
      <w:lvlJc w:val="left"/>
      <w:pPr>
        <w:ind w:left="1552" w:hanging="361"/>
      </w:pPr>
      <w:rPr>
        <w:rFonts w:ascii="Calibri" w:eastAsia="Times New Roman" w:hAnsi="Calibri" w:hint="default"/>
        <w:w w:val="100"/>
        <w:sz w:val="22"/>
      </w:rPr>
    </w:lvl>
    <w:lvl w:ilvl="1" w:tplc="7116FD04">
      <w:numFmt w:val="bullet"/>
      <w:lvlText w:val="•"/>
      <w:lvlJc w:val="left"/>
      <w:pPr>
        <w:ind w:left="2476" w:hanging="361"/>
      </w:pPr>
      <w:rPr>
        <w:rFonts w:hint="default"/>
      </w:rPr>
    </w:lvl>
    <w:lvl w:ilvl="2" w:tplc="1DEA0FAC">
      <w:numFmt w:val="bullet"/>
      <w:lvlText w:val="•"/>
      <w:lvlJc w:val="left"/>
      <w:pPr>
        <w:ind w:left="3393" w:hanging="361"/>
      </w:pPr>
      <w:rPr>
        <w:rFonts w:hint="default"/>
      </w:rPr>
    </w:lvl>
    <w:lvl w:ilvl="3" w:tplc="BBE4ABDC">
      <w:numFmt w:val="bullet"/>
      <w:lvlText w:val="•"/>
      <w:lvlJc w:val="left"/>
      <w:pPr>
        <w:ind w:left="4309" w:hanging="361"/>
      </w:pPr>
      <w:rPr>
        <w:rFonts w:hint="default"/>
      </w:rPr>
    </w:lvl>
    <w:lvl w:ilvl="4" w:tplc="B664ACEA">
      <w:numFmt w:val="bullet"/>
      <w:lvlText w:val="•"/>
      <w:lvlJc w:val="left"/>
      <w:pPr>
        <w:ind w:left="5226" w:hanging="361"/>
      </w:pPr>
      <w:rPr>
        <w:rFonts w:hint="default"/>
      </w:rPr>
    </w:lvl>
    <w:lvl w:ilvl="5" w:tplc="2F2AAF2C">
      <w:numFmt w:val="bullet"/>
      <w:lvlText w:val="•"/>
      <w:lvlJc w:val="left"/>
      <w:pPr>
        <w:ind w:left="6143" w:hanging="361"/>
      </w:pPr>
      <w:rPr>
        <w:rFonts w:hint="default"/>
      </w:rPr>
    </w:lvl>
    <w:lvl w:ilvl="6" w:tplc="A5A05750">
      <w:numFmt w:val="bullet"/>
      <w:lvlText w:val="•"/>
      <w:lvlJc w:val="left"/>
      <w:pPr>
        <w:ind w:left="7059" w:hanging="361"/>
      </w:pPr>
      <w:rPr>
        <w:rFonts w:hint="default"/>
      </w:rPr>
    </w:lvl>
    <w:lvl w:ilvl="7" w:tplc="23A4B094">
      <w:numFmt w:val="bullet"/>
      <w:lvlText w:val="•"/>
      <w:lvlJc w:val="left"/>
      <w:pPr>
        <w:ind w:left="7976" w:hanging="361"/>
      </w:pPr>
      <w:rPr>
        <w:rFonts w:hint="default"/>
      </w:rPr>
    </w:lvl>
    <w:lvl w:ilvl="8" w:tplc="A412EE46">
      <w:numFmt w:val="bullet"/>
      <w:lvlText w:val="•"/>
      <w:lvlJc w:val="left"/>
      <w:pPr>
        <w:ind w:left="8893" w:hanging="361"/>
      </w:pPr>
      <w:rPr>
        <w:rFonts w:hint="default"/>
      </w:rPr>
    </w:lvl>
  </w:abstractNum>
  <w:abstractNum w:abstractNumId="2">
    <w:nsid w:val="28493BF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B1206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206798"/>
    <w:multiLevelType w:val="hybridMultilevel"/>
    <w:tmpl w:val="FFFFFFFF"/>
    <w:lvl w:ilvl="0" w:tplc="9E4EA9FE">
      <w:start w:val="1"/>
      <w:numFmt w:val="lowerLetter"/>
      <w:lvlText w:val="%1)"/>
      <w:lvlJc w:val="left"/>
      <w:pPr>
        <w:ind w:left="112" w:hanging="255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08223EAE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2A402028">
      <w:numFmt w:val="bullet"/>
      <w:lvlText w:val="•"/>
      <w:lvlJc w:val="left"/>
      <w:pPr>
        <w:ind w:left="2241" w:hanging="255"/>
      </w:pPr>
      <w:rPr>
        <w:rFonts w:hint="default"/>
      </w:rPr>
    </w:lvl>
    <w:lvl w:ilvl="3" w:tplc="19A05DC4">
      <w:numFmt w:val="bullet"/>
      <w:lvlText w:val="•"/>
      <w:lvlJc w:val="left"/>
      <w:pPr>
        <w:ind w:left="3301" w:hanging="255"/>
      </w:pPr>
      <w:rPr>
        <w:rFonts w:hint="default"/>
      </w:rPr>
    </w:lvl>
    <w:lvl w:ilvl="4" w:tplc="9B605C06">
      <w:numFmt w:val="bullet"/>
      <w:lvlText w:val="•"/>
      <w:lvlJc w:val="left"/>
      <w:pPr>
        <w:ind w:left="4362" w:hanging="255"/>
      </w:pPr>
      <w:rPr>
        <w:rFonts w:hint="default"/>
      </w:rPr>
    </w:lvl>
    <w:lvl w:ilvl="5" w:tplc="B9E87744">
      <w:numFmt w:val="bullet"/>
      <w:lvlText w:val="•"/>
      <w:lvlJc w:val="left"/>
      <w:pPr>
        <w:ind w:left="5423" w:hanging="255"/>
      </w:pPr>
      <w:rPr>
        <w:rFonts w:hint="default"/>
      </w:rPr>
    </w:lvl>
    <w:lvl w:ilvl="6" w:tplc="EC7CE148">
      <w:numFmt w:val="bullet"/>
      <w:lvlText w:val="•"/>
      <w:lvlJc w:val="left"/>
      <w:pPr>
        <w:ind w:left="6483" w:hanging="255"/>
      </w:pPr>
      <w:rPr>
        <w:rFonts w:hint="default"/>
      </w:rPr>
    </w:lvl>
    <w:lvl w:ilvl="7" w:tplc="0D8060B6">
      <w:numFmt w:val="bullet"/>
      <w:lvlText w:val="•"/>
      <w:lvlJc w:val="left"/>
      <w:pPr>
        <w:ind w:left="7544" w:hanging="255"/>
      </w:pPr>
      <w:rPr>
        <w:rFonts w:hint="default"/>
      </w:rPr>
    </w:lvl>
    <w:lvl w:ilvl="8" w:tplc="7B54D104">
      <w:numFmt w:val="bullet"/>
      <w:lvlText w:val="•"/>
      <w:lvlJc w:val="left"/>
      <w:pPr>
        <w:ind w:left="8605" w:hanging="255"/>
      </w:pPr>
      <w:rPr>
        <w:rFonts w:hint="default"/>
      </w:rPr>
    </w:lvl>
  </w:abstractNum>
  <w:abstractNum w:abstractNumId="5">
    <w:nsid w:val="393E3C0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746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66DE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E11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F051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432C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D4D33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E3614D"/>
    <w:multiLevelType w:val="hybridMultilevel"/>
    <w:tmpl w:val="FFFFFFFF"/>
    <w:lvl w:ilvl="0" w:tplc="5C42D1E6">
      <w:numFmt w:val="bullet"/>
      <w:lvlText w:val="•"/>
      <w:lvlJc w:val="left"/>
      <w:pPr>
        <w:ind w:left="1058" w:hanging="56"/>
      </w:pPr>
      <w:rPr>
        <w:rFonts w:ascii="Calibri" w:eastAsia="Times New Roman" w:hAnsi="Calibri" w:hint="default"/>
        <w:w w:val="100"/>
        <w:sz w:val="9"/>
      </w:rPr>
    </w:lvl>
    <w:lvl w:ilvl="1" w:tplc="F8464610">
      <w:numFmt w:val="bullet"/>
      <w:lvlText w:val="•"/>
      <w:lvlJc w:val="left"/>
      <w:pPr>
        <w:ind w:left="1515" w:hanging="56"/>
      </w:pPr>
      <w:rPr>
        <w:rFonts w:hint="default"/>
      </w:rPr>
    </w:lvl>
    <w:lvl w:ilvl="2" w:tplc="6A28E1CE">
      <w:numFmt w:val="bullet"/>
      <w:lvlText w:val="•"/>
      <w:lvlJc w:val="left"/>
      <w:pPr>
        <w:ind w:left="1971" w:hanging="56"/>
      </w:pPr>
      <w:rPr>
        <w:rFonts w:hint="default"/>
      </w:rPr>
    </w:lvl>
    <w:lvl w:ilvl="3" w:tplc="4D16D0D0">
      <w:numFmt w:val="bullet"/>
      <w:lvlText w:val="•"/>
      <w:lvlJc w:val="left"/>
      <w:pPr>
        <w:ind w:left="2426" w:hanging="56"/>
      </w:pPr>
      <w:rPr>
        <w:rFonts w:hint="default"/>
      </w:rPr>
    </w:lvl>
    <w:lvl w:ilvl="4" w:tplc="43CC63D6">
      <w:numFmt w:val="bullet"/>
      <w:lvlText w:val="•"/>
      <w:lvlJc w:val="left"/>
      <w:pPr>
        <w:ind w:left="2882" w:hanging="56"/>
      </w:pPr>
      <w:rPr>
        <w:rFonts w:hint="default"/>
      </w:rPr>
    </w:lvl>
    <w:lvl w:ilvl="5" w:tplc="8FCC1358">
      <w:numFmt w:val="bullet"/>
      <w:lvlText w:val="•"/>
      <w:lvlJc w:val="left"/>
      <w:pPr>
        <w:ind w:left="3338" w:hanging="56"/>
      </w:pPr>
      <w:rPr>
        <w:rFonts w:hint="default"/>
      </w:rPr>
    </w:lvl>
    <w:lvl w:ilvl="6" w:tplc="9926D8D2">
      <w:numFmt w:val="bullet"/>
      <w:lvlText w:val="•"/>
      <w:lvlJc w:val="left"/>
      <w:pPr>
        <w:ind w:left="3793" w:hanging="56"/>
      </w:pPr>
      <w:rPr>
        <w:rFonts w:hint="default"/>
      </w:rPr>
    </w:lvl>
    <w:lvl w:ilvl="7" w:tplc="A718E3E2">
      <w:numFmt w:val="bullet"/>
      <w:lvlText w:val="•"/>
      <w:lvlJc w:val="left"/>
      <w:pPr>
        <w:ind w:left="4249" w:hanging="56"/>
      </w:pPr>
      <w:rPr>
        <w:rFonts w:hint="default"/>
      </w:rPr>
    </w:lvl>
    <w:lvl w:ilvl="8" w:tplc="15B8ADCA">
      <w:numFmt w:val="bullet"/>
      <w:lvlText w:val="•"/>
      <w:lvlJc w:val="left"/>
      <w:pPr>
        <w:ind w:left="4704" w:hanging="56"/>
      </w:pPr>
      <w:rPr>
        <w:rFonts w:hint="default"/>
      </w:rPr>
    </w:lvl>
  </w:abstractNum>
  <w:abstractNum w:abstractNumId="14">
    <w:nsid w:val="79E75FA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123B"/>
    <w:rsid w:val="00002AEA"/>
    <w:rsid w:val="000211A8"/>
    <w:rsid w:val="000608A2"/>
    <w:rsid w:val="000A6C1A"/>
    <w:rsid w:val="0014123D"/>
    <w:rsid w:val="00152330"/>
    <w:rsid w:val="001E6935"/>
    <w:rsid w:val="0022484E"/>
    <w:rsid w:val="002854BD"/>
    <w:rsid w:val="00297405"/>
    <w:rsid w:val="00376FC4"/>
    <w:rsid w:val="003D4F9E"/>
    <w:rsid w:val="004E2EA4"/>
    <w:rsid w:val="00507811"/>
    <w:rsid w:val="00532DFA"/>
    <w:rsid w:val="00570FF4"/>
    <w:rsid w:val="005E3B45"/>
    <w:rsid w:val="0060201C"/>
    <w:rsid w:val="006F1D4A"/>
    <w:rsid w:val="0072137E"/>
    <w:rsid w:val="00764F24"/>
    <w:rsid w:val="00771605"/>
    <w:rsid w:val="008411F8"/>
    <w:rsid w:val="00841E0F"/>
    <w:rsid w:val="008533E0"/>
    <w:rsid w:val="00867CD6"/>
    <w:rsid w:val="008E0FAA"/>
    <w:rsid w:val="009E57FC"/>
    <w:rsid w:val="00A65748"/>
    <w:rsid w:val="00B30B7E"/>
    <w:rsid w:val="00B7513B"/>
    <w:rsid w:val="00BF577D"/>
    <w:rsid w:val="00C75813"/>
    <w:rsid w:val="00CE1466"/>
    <w:rsid w:val="00DC784C"/>
    <w:rsid w:val="00DD6FAE"/>
    <w:rsid w:val="00EB7BE6"/>
    <w:rsid w:val="00EC7CE2"/>
    <w:rsid w:val="00ED123B"/>
    <w:rsid w:val="00F034B7"/>
    <w:rsid w:val="00F10BAF"/>
    <w:rsid w:val="00F22950"/>
    <w:rsid w:val="00F25BDB"/>
    <w:rsid w:val="00F65C31"/>
    <w:rsid w:val="00F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391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760" w:right="262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1552" w:right="125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5233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52330"/>
    <w:pPr>
      <w:widowControl/>
      <w:tabs>
        <w:tab w:val="center" w:pos="4819"/>
        <w:tab w:val="right" w:pos="9638"/>
      </w:tabs>
      <w:autoSpaceDE/>
      <w:autoSpaceDN/>
      <w:spacing w:after="160" w:line="259" w:lineRule="auto"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2330"/>
    <w:rPr>
      <w:rFonts w:ascii="Calibri" w:hAnsi="Calibri" w:cs="Times New Roman"/>
      <w:lang w:val="it-IT" w:eastAsia="x-none"/>
    </w:rPr>
  </w:style>
  <w:style w:type="character" w:styleId="Collegamentoipertestuale">
    <w:name w:val="Hyperlink"/>
    <w:basedOn w:val="Carpredefinitoparagrafo"/>
    <w:uiPriority w:val="99"/>
    <w:unhideWhenUsed/>
    <w:rsid w:val="009E57FC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57FC"/>
    <w:rPr>
      <w:rFonts w:cs="Times New Roman"/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11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11F8"/>
    <w:rPr>
      <w:rFonts w:ascii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gs.mef.gov.it/VERSIONE-I/circolari/2022/circolare_n_33_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gs.mef.gov.it/VERSIONE-I/circolari/2022/circolare_n_33_20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899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Luzio</dc:creator>
  <cp:keywords/>
  <dc:description/>
  <cp:lastModifiedBy>Postazione</cp:lastModifiedBy>
  <cp:revision>6</cp:revision>
  <dcterms:created xsi:type="dcterms:W3CDTF">2024-09-23T14:25:00Z</dcterms:created>
  <dcterms:modified xsi:type="dcterms:W3CDTF">2024-11-15T09:25:00Z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2021-05-05T22:00:00Z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2023-03-09T23:00:00Z</vt:filetime>
  </property>
</Properties>
</file>